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034DD5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034DD5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034DD5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034DD5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123A" w:rsidRPr="00034DD5">
        <w:rPr>
          <w:rFonts w:ascii="Times New Roman" w:hAnsi="Times New Roman" w:cs="Times New Roman"/>
          <w:b/>
          <w:sz w:val="28"/>
          <w:szCs w:val="28"/>
        </w:rPr>
        <w:t>10</w:t>
      </w:r>
      <w:r w:rsidR="003D2DF9" w:rsidRPr="00034DD5">
        <w:rPr>
          <w:rFonts w:ascii="Times New Roman" w:hAnsi="Times New Roman" w:cs="Times New Roman"/>
          <w:b/>
          <w:sz w:val="28"/>
          <w:szCs w:val="28"/>
        </w:rPr>
        <w:t>2</w:t>
      </w:r>
      <w:r w:rsidRPr="00034DD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123A" w:rsidRPr="00034DD5">
        <w:rPr>
          <w:rFonts w:ascii="Times New Roman" w:hAnsi="Times New Roman" w:cs="Times New Roman"/>
          <w:b/>
          <w:sz w:val="28"/>
          <w:szCs w:val="28"/>
        </w:rPr>
        <w:t>29</w:t>
      </w:r>
      <w:r w:rsidRPr="00034DD5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034DD5">
        <w:rPr>
          <w:rFonts w:ascii="Times New Roman" w:hAnsi="Times New Roman" w:cs="Times New Roman"/>
          <w:b/>
          <w:sz w:val="28"/>
          <w:szCs w:val="28"/>
        </w:rPr>
        <w:t>0</w:t>
      </w:r>
      <w:r w:rsidR="007226A5" w:rsidRPr="00034DD5">
        <w:rPr>
          <w:rFonts w:ascii="Times New Roman" w:hAnsi="Times New Roman" w:cs="Times New Roman"/>
          <w:b/>
          <w:sz w:val="28"/>
          <w:szCs w:val="28"/>
        </w:rPr>
        <w:t>6</w:t>
      </w:r>
      <w:r w:rsidRPr="00034DD5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034DD5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034DD5">
        <w:rPr>
          <w:rFonts w:ascii="Times New Roman" w:hAnsi="Times New Roman" w:cs="Times New Roman"/>
          <w:b/>
          <w:sz w:val="28"/>
          <w:szCs w:val="28"/>
        </w:rPr>
        <w:t>1</w:t>
      </w:r>
      <w:r w:rsidRPr="00034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4DD5" w:rsidRDefault="00034DD5" w:rsidP="00034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D5" w:rsidRPr="00034DD5" w:rsidRDefault="00034DD5" w:rsidP="00034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«Правила землепользования и</w:t>
      </w:r>
    </w:p>
    <w:p w:rsidR="00034DD5" w:rsidRPr="00034DD5" w:rsidRDefault="00034DD5" w:rsidP="00034D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 xml:space="preserve">застройки сельского поселения Субханкуловский  сельсовет муниципального района  Туймазинский район Республики Башкортостан»,  утвержденный решением Совета сельского поселения Субханкуловский  сельсовет Туймазинский район Республика Башкортостан № 88 от 26.12.2016 г. </w:t>
      </w:r>
    </w:p>
    <w:p w:rsidR="00034DD5" w:rsidRPr="00034DD5" w:rsidRDefault="00034DD5" w:rsidP="00034D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DD5">
        <w:rPr>
          <w:rFonts w:ascii="Times New Roman" w:hAnsi="Times New Roman" w:cs="Times New Roman"/>
          <w:b/>
          <w:sz w:val="26"/>
          <w:szCs w:val="26"/>
        </w:rPr>
        <w:t>(в ред. №149 от 16.01.2018г., №161 от 08.05.2018г.</w:t>
      </w:r>
      <w:r w:rsidRPr="00034DD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034DD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034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№176 от 24.07.2018г., </w:t>
      </w:r>
      <w:r w:rsidRPr="00034DD5">
        <w:rPr>
          <w:rFonts w:ascii="Times New Roman" w:hAnsi="Times New Roman" w:cs="Times New Roman"/>
          <w:b/>
          <w:sz w:val="26"/>
          <w:szCs w:val="26"/>
        </w:rPr>
        <w:t xml:space="preserve"> №188 от 31.10.2018г., </w:t>
      </w:r>
      <w:r w:rsidRPr="00034DD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№219 от 21.03.2019г.,</w:t>
      </w:r>
      <w:r w:rsidRPr="00034DD5">
        <w:rPr>
          <w:rFonts w:ascii="Times New Roman" w:hAnsi="Times New Roman" w:cs="Times New Roman"/>
          <w:b/>
          <w:sz w:val="26"/>
          <w:szCs w:val="26"/>
        </w:rPr>
        <w:t xml:space="preserve"> №22 от 29.10.2019г., №30 от 10.12.2019г., №68 от 09.10.2020 г., № 82 от 09.02.2021г.)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Рассмотрев  протест 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Туймазинской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11.06.2021 года №7-1-2021 на решение Совета сельского поселения Субханкуловский  сельсовет муниципального района Туймазинский район Республики Башкортостан </w:t>
      </w:r>
      <w:r w:rsidRPr="00034DD5">
        <w:rPr>
          <w:rFonts w:ascii="Times New Roman" w:hAnsi="Times New Roman" w:cs="Times New Roman"/>
          <w:b/>
          <w:sz w:val="28"/>
          <w:szCs w:val="28"/>
        </w:rPr>
        <w:t xml:space="preserve">№ 88 от 26.12.2016 г. </w:t>
      </w:r>
      <w:r w:rsidRPr="00034DD5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Субханкуловский  сельсовет муниципального образования Туймазинский район Республики Башкортостан», Совет сельского поселения Субханкуловский  сельсовет муниципального района Туймазинский район Республики Башкортостан</w:t>
      </w:r>
      <w:proofErr w:type="gramEnd"/>
    </w:p>
    <w:p w:rsidR="00034DD5" w:rsidRPr="00034DD5" w:rsidRDefault="00034DD5" w:rsidP="00034D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4DD5" w:rsidRPr="00034DD5" w:rsidRDefault="00034DD5" w:rsidP="00034D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и дополнения в отдельные пункты Правил землепользования и застройки </w:t>
      </w:r>
      <w:r w:rsidRPr="00034DD5">
        <w:rPr>
          <w:rFonts w:ascii="Times New Roman" w:hAnsi="Times New Roman" w:cs="Times New Roman"/>
          <w:sz w:val="28"/>
          <w:szCs w:val="28"/>
        </w:rPr>
        <w:t>сельского поселения Субханкуловский  сельсовет муниципального образования Туймазинский район Республики Башкортостан (далее Правила), утвержденного решением совета сельского поселения Субханкуловский  сельсовет Туймазинский район Республика Башкортостан № 88 от 26.12.2016 г.: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пункте 8 статьи 29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Pr="00034DD5">
        <w:rPr>
          <w:rFonts w:ascii="Times New Roman" w:hAnsi="Times New Roman" w:cs="Times New Roman"/>
          <w:sz w:val="28"/>
          <w:szCs w:val="28"/>
        </w:rPr>
        <w:t xml:space="preserve"> слова «десять дней» заменить словами «семь рабочих дней»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1 статьи 35  Правил </w:t>
      </w:r>
      <w:r w:rsidRPr="00034DD5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«</w:t>
      </w:r>
      <w:bookmarkStart w:id="0" w:name="dst1425"/>
      <w:bookmarkEnd w:id="0"/>
      <w:r w:rsidRPr="00034DD5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proofErr w:type="gramStart"/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7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</w:t>
      </w:r>
      <w:r w:rsidRPr="00034DD5">
        <w:rPr>
          <w:rFonts w:ascii="Times New Roman" w:hAnsi="Times New Roman" w:cs="Times New Roman"/>
          <w:sz w:val="28"/>
          <w:szCs w:val="28"/>
        </w:rPr>
        <w:lastRenderedPageBreak/>
        <w:t xml:space="preserve">и проектом межевания территории, при осуществлении строительства, реконструкции линейного объекта (за исключением </w:t>
      </w:r>
      <w:hyperlink r:id="rId8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34DD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.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34DD5">
          <w:rPr>
            <w:rStyle w:val="ac"/>
            <w:rFonts w:ascii="Times New Roman" w:hAnsi="Times New Roman" w:cs="Times New Roman"/>
            <w:b/>
            <w:sz w:val="28"/>
            <w:szCs w:val="28"/>
          </w:rPr>
          <w:t>абзаце первом пункта</w:t>
        </w:r>
      </w:hyperlink>
      <w:r w:rsidRPr="00034DD5">
        <w:rPr>
          <w:rFonts w:ascii="Times New Roman" w:hAnsi="Times New Roman" w:cs="Times New Roman"/>
          <w:b/>
          <w:sz w:val="28"/>
          <w:szCs w:val="28"/>
        </w:rPr>
        <w:t xml:space="preserve"> 9 статьи 35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Pr="00034DD5">
        <w:rPr>
          <w:rFonts w:ascii="Times New Roman" w:hAnsi="Times New Roman" w:cs="Times New Roman"/>
          <w:sz w:val="28"/>
          <w:szCs w:val="28"/>
        </w:rPr>
        <w:t xml:space="preserve"> слова «десяти рабочих дней» заменить словами «пяти рабочих дней».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DD5"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статье 1 Правил определение понятия «разрешение на ввод в эксплуатацию» изложить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>«Разрешение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10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34DD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земельным и иным законодательством Российской Федерации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34DD5">
          <w:rPr>
            <w:rStyle w:val="ac"/>
            <w:rFonts w:ascii="Times New Roman" w:hAnsi="Times New Roman" w:cs="Times New Roman"/>
            <w:b/>
            <w:sz w:val="28"/>
            <w:szCs w:val="28"/>
          </w:rPr>
          <w:t>пункт</w:t>
        </w:r>
      </w:hyperlink>
      <w:r w:rsidRPr="00034DD5">
        <w:rPr>
          <w:rFonts w:ascii="Times New Roman" w:hAnsi="Times New Roman" w:cs="Times New Roman"/>
          <w:b/>
          <w:sz w:val="28"/>
          <w:szCs w:val="28"/>
        </w:rPr>
        <w:t xml:space="preserve">е 4 статьи 37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Pr="00034DD5">
        <w:rPr>
          <w:rFonts w:ascii="Times New Roman" w:hAnsi="Times New Roman" w:cs="Times New Roman"/>
          <w:sz w:val="28"/>
          <w:szCs w:val="28"/>
        </w:rPr>
        <w:t xml:space="preserve"> слова «десяти  рабочих дней» заменить словами «пяти рабочих дней».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b/>
          <w:sz w:val="28"/>
          <w:szCs w:val="28"/>
        </w:rPr>
        <w:t>о втором абзаце</w:t>
      </w:r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34DD5">
          <w:rPr>
            <w:rStyle w:val="ac"/>
            <w:rFonts w:ascii="Times New Roman" w:hAnsi="Times New Roman" w:cs="Times New Roman"/>
            <w:b/>
            <w:sz w:val="28"/>
            <w:szCs w:val="28"/>
          </w:rPr>
          <w:t>пункт</w:t>
        </w:r>
      </w:hyperlink>
      <w:r w:rsidRPr="00034DD5">
        <w:rPr>
          <w:rFonts w:ascii="Times New Roman" w:hAnsi="Times New Roman" w:cs="Times New Roman"/>
          <w:b/>
          <w:sz w:val="28"/>
          <w:szCs w:val="28"/>
        </w:rPr>
        <w:t xml:space="preserve">а 6 статьи 34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Pr="00034DD5">
        <w:rPr>
          <w:rFonts w:ascii="Times New Roman" w:hAnsi="Times New Roman" w:cs="Times New Roman"/>
          <w:sz w:val="28"/>
          <w:szCs w:val="28"/>
        </w:rPr>
        <w:t xml:space="preserve"> слова «четырнадцати дней» заменить словами «семи рабочих дней».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b/>
          <w:sz w:val="28"/>
          <w:szCs w:val="28"/>
        </w:rPr>
        <w:t xml:space="preserve"> статью 13 Правил включить пункт 10 изложив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согласование в соответствии с </w:t>
      </w:r>
      <w:hyperlink r:id="rId13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частями 12.7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12.12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15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12.4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034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4DD5">
        <w:rPr>
          <w:rFonts w:ascii="Times New Roman" w:hAnsi="Times New Roman" w:cs="Times New Roman"/>
          <w:b/>
          <w:sz w:val="28"/>
          <w:szCs w:val="28"/>
        </w:rPr>
        <w:t xml:space="preserve"> пункте 6 статьи 34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Pr="00034DD5">
        <w:rPr>
          <w:rFonts w:ascii="Times New Roman" w:hAnsi="Times New Roman" w:cs="Times New Roman"/>
          <w:sz w:val="28"/>
          <w:szCs w:val="28"/>
        </w:rPr>
        <w:t xml:space="preserve"> слова «четырнадцати дней» заменить словами «семь рабочих дней».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1.9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5 статьи 35 Правил </w:t>
      </w:r>
      <w:r w:rsidRPr="00034D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4DD5" w:rsidRPr="00034DD5" w:rsidRDefault="00034DD5" w:rsidP="00034DD5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DD5">
        <w:rPr>
          <w:rFonts w:ascii="Times New Roman" w:hAnsi="Times New Roman"/>
          <w:sz w:val="28"/>
          <w:szCs w:val="28"/>
        </w:rPr>
        <w:t>«5. В целях строительства, реконструкции объекта капитального строительства застройщик на имя главы Администрации муниципального района Туймазинский район Республики Башкортостан направляет заявление о выдаче разрешения на строительство, к которому прилагаются следующие документы: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если иное не установлено </w:t>
      </w:r>
      <w:hyperlink r:id="rId17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 xml:space="preserve"> 7.3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 РФ;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8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lastRenderedPageBreak/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9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34DD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0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проектной документации: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1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34DD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2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</w:t>
      </w:r>
      <w:r w:rsidRPr="00034DD5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3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4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27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8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4.3) подтверждение соответствия вносимых в проектную документацию изменений требованиям, указанным в </w:t>
      </w:r>
      <w:hyperlink r:id="rId29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0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1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2" w:anchor="p3059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</w:t>
      </w:r>
      <w:r w:rsidRPr="00034DD5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59"/>
      <w:bookmarkEnd w:id="1"/>
      <w:r w:rsidRPr="00034DD5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33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4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color w:val="392C69"/>
          <w:sz w:val="28"/>
          <w:szCs w:val="28"/>
        </w:rPr>
        <w:t>(</w:t>
      </w:r>
      <w:proofErr w:type="spellStart"/>
      <w:r w:rsidRPr="00034DD5">
        <w:rPr>
          <w:rFonts w:ascii="Times New Roman" w:hAnsi="Times New Roman" w:cs="Times New Roman"/>
          <w:color w:val="392C69"/>
          <w:sz w:val="28"/>
          <w:szCs w:val="28"/>
        </w:rPr>
        <w:t>пп</w:t>
      </w:r>
      <w:proofErr w:type="spellEnd"/>
      <w:r w:rsidRPr="00034DD5">
        <w:rPr>
          <w:rFonts w:ascii="Times New Roman" w:hAnsi="Times New Roman" w:cs="Times New Roman"/>
          <w:color w:val="392C69"/>
          <w:sz w:val="28"/>
          <w:szCs w:val="28"/>
        </w:rPr>
        <w:t xml:space="preserve">. 9 п. 5 ст. 35 (в ред. ФЗ от 03.08.2018 N 342-ФЗ) не применяется в случае, установленном </w:t>
      </w:r>
      <w:hyperlink r:id="rId35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ч. 18 ст. 26</w:t>
        </w:r>
      </w:hyperlink>
      <w:r w:rsidRPr="00034DD5">
        <w:rPr>
          <w:rFonts w:ascii="Times New Roman" w:hAnsi="Times New Roman" w:cs="Times New Roman"/>
          <w:color w:val="392C69"/>
          <w:sz w:val="28"/>
          <w:szCs w:val="28"/>
        </w:rPr>
        <w:t xml:space="preserve"> ФЗ от 03.08.2018 N 342-ФЗ.</w:t>
      </w:r>
      <w:proofErr w:type="gramEnd"/>
      <w:r w:rsidRPr="00034DD5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color w:val="392C69"/>
          <w:sz w:val="28"/>
          <w:szCs w:val="28"/>
        </w:rPr>
        <w:t xml:space="preserve">Требование о представлении копии решения об установлении или изменении зоны с особыми условиями использования территории </w:t>
      </w:r>
      <w:hyperlink r:id="rId36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color w:val="392C69"/>
          <w:sz w:val="28"/>
          <w:szCs w:val="28"/>
        </w:rPr>
        <w:t>с 01.01.2022.)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Федерацией или субъектом Российской Федерации)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.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1.10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16 статьи 35 Правил дополнить подпунктом 16.2  </w:t>
      </w:r>
      <w:r w:rsidRPr="00034DD5"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«16.2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нужд.»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статье 1 Правил определение понятия «красные линии» изложить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1.12 </w:t>
      </w:r>
      <w:r w:rsidRPr="00034DD5">
        <w:rPr>
          <w:rFonts w:ascii="Times New Roman" w:hAnsi="Times New Roman" w:cs="Times New Roman"/>
          <w:b/>
          <w:sz w:val="28"/>
          <w:szCs w:val="28"/>
        </w:rPr>
        <w:t>Пункт 5 статьи 37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</w:t>
      </w:r>
      <w:r w:rsidRPr="00034DD5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Pr="00034DD5">
        <w:rPr>
          <w:rFonts w:ascii="Times New Roman" w:hAnsi="Times New Roman" w:cs="Times New Roman"/>
          <w:sz w:val="28"/>
          <w:szCs w:val="28"/>
        </w:rPr>
        <w:t>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lastRenderedPageBreak/>
        <w:t>«5.Основанием для отказа в выдаче разрешения на ввод объекта в эксплуатацию является: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r:id="rId38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4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РФ;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0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34DD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5.1 настоящей статьи;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5.1 настоящей статьи;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1" w:history="1">
        <w:r w:rsidRPr="00034DD5">
          <w:rPr>
            <w:rStyle w:val="ac"/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034DD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Pr="00034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Пункт 5 статьи 37 Правил дополнить подпунктом 5.1 </w:t>
      </w:r>
      <w:r w:rsidRPr="00034DD5"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034DD5" w:rsidRPr="00034DD5" w:rsidRDefault="00034DD5" w:rsidP="00034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«5.1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</w:t>
      </w:r>
      <w:r w:rsidRPr="00034DD5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отказа в выдаче разрешения на ввод объекта в эксплуатацию при условии соответствия указанных в техническом плане количества</w:t>
      </w:r>
      <w:proofErr w:type="gramEnd"/>
      <w:r w:rsidRPr="000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DD5">
        <w:rPr>
          <w:rFonts w:ascii="Times New Roman" w:hAnsi="Times New Roman" w:cs="Times New Roman"/>
          <w:sz w:val="28"/>
          <w:szCs w:val="28"/>
        </w:rPr>
        <w:t xml:space="preserve">этажей, помещений (при наличии) и </w:t>
      </w:r>
      <w:proofErr w:type="spellStart"/>
      <w:r w:rsidRPr="00034DD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34DD5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строительство.»</w:t>
      </w:r>
      <w:proofErr w:type="gramEnd"/>
    </w:p>
    <w:p w:rsidR="00034DD5" w:rsidRPr="00034DD5" w:rsidRDefault="00034DD5" w:rsidP="00034DD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4DD5">
        <w:rPr>
          <w:rFonts w:ascii="Times New Roman" w:hAnsi="Times New Roman" w:cs="Times New Roman"/>
          <w:sz w:val="28"/>
          <w:szCs w:val="28"/>
          <w:lang w:eastAsia="ar-SA"/>
        </w:rPr>
        <w:t xml:space="preserve">2.Обнародовать настоящее решение в здании Администрации сельского поселения Субханкуловский  сельсовет муниципального района Туймазинский район Республики Башкортостан и опубликовать (разместить) на официальном сайте </w:t>
      </w:r>
      <w:r w:rsidRPr="00034D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Администрации сельского поселения Субханкуловский  сельсовет муниципального района Туймазинский район Республики Башкортостан</w:t>
      </w:r>
      <w:r w:rsidRPr="00034DD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4DD5" w:rsidRPr="00034DD5" w:rsidRDefault="00034DD5" w:rsidP="00034DD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4DD5"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034DD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34DD5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B05CBE" w:rsidRPr="00034DD5" w:rsidRDefault="00B05CBE" w:rsidP="00CC3A21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034DD5" w:rsidRPr="00034DD5" w:rsidRDefault="00034DD5" w:rsidP="001D5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788" w:rsidRPr="00034DD5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4D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DD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034DD5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4DD5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034DD5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4D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34DD5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034DD5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034DD5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034DD5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034DD5" w:rsidRDefault="007E1479" w:rsidP="007E1479">
      <w:pPr>
        <w:pStyle w:val="a5"/>
      </w:pPr>
    </w:p>
    <w:p w:rsidR="007E1479" w:rsidRPr="00034DD5" w:rsidRDefault="007E1479" w:rsidP="007E1479">
      <w:pPr>
        <w:pStyle w:val="a5"/>
      </w:pPr>
    </w:p>
    <w:p w:rsidR="007E1479" w:rsidRPr="00034DD5" w:rsidRDefault="007E1479" w:rsidP="007E1479">
      <w:pPr>
        <w:pStyle w:val="a5"/>
      </w:pPr>
    </w:p>
    <w:p w:rsidR="007E1479" w:rsidRPr="00034DD5" w:rsidRDefault="007E1479" w:rsidP="007E1479">
      <w:pPr>
        <w:pStyle w:val="a5"/>
      </w:pPr>
    </w:p>
    <w:p w:rsidR="007E1479" w:rsidRPr="00034DD5" w:rsidRDefault="007E1479" w:rsidP="007E1479">
      <w:pPr>
        <w:pStyle w:val="a5"/>
      </w:pPr>
    </w:p>
    <w:p w:rsidR="007E1479" w:rsidRPr="00034DD5" w:rsidRDefault="007E1479" w:rsidP="007E1479">
      <w:pPr>
        <w:pStyle w:val="3"/>
        <w:ind w:left="0"/>
      </w:pPr>
      <w:r w:rsidRPr="00034DD5">
        <w:t xml:space="preserve">   </w:t>
      </w:r>
    </w:p>
    <w:p w:rsidR="00CC3A21" w:rsidRPr="00034DD5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034DD5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034DD5" w:rsidRDefault="00055B0E">
      <w:pPr>
        <w:rPr>
          <w:rFonts w:ascii="Times New Roman" w:hAnsi="Times New Roman" w:cs="Times New Roman"/>
        </w:rPr>
      </w:pPr>
    </w:p>
    <w:sectPr w:rsidR="00055B0E" w:rsidRPr="00034DD5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34DD5"/>
    <w:rsid w:val="0005123A"/>
    <w:rsid w:val="00055B0E"/>
    <w:rsid w:val="001D5788"/>
    <w:rsid w:val="001E33EB"/>
    <w:rsid w:val="002B5A09"/>
    <w:rsid w:val="003D2AA7"/>
    <w:rsid w:val="003D2DF9"/>
    <w:rsid w:val="005020D9"/>
    <w:rsid w:val="007226A5"/>
    <w:rsid w:val="0077527C"/>
    <w:rsid w:val="007E1479"/>
    <w:rsid w:val="007F13BD"/>
    <w:rsid w:val="00834E5A"/>
    <w:rsid w:val="00920DD4"/>
    <w:rsid w:val="00A53079"/>
    <w:rsid w:val="00A777C7"/>
    <w:rsid w:val="00AF3279"/>
    <w:rsid w:val="00B05CBE"/>
    <w:rsid w:val="00B508A9"/>
    <w:rsid w:val="00CA5AF5"/>
    <w:rsid w:val="00CC3A2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034D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34D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034D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34D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4E39A8345F568544DB0ACD4AD395BD&amp;req=doc&amp;base=RZR&amp;n=368290&amp;dst=100014&amp;fld=134&amp;REFFIELD=134&amp;REFDST=2876&amp;REFDOC=383445&amp;REFBASE=RZR&amp;stat=refcode%3D16610%3Bdstident%3D100014%3Bindex%3D2964&amp;date=02.06.2021" TargetMode="External"/><Relationship Id="rId13" Type="http://schemas.openxmlformats.org/officeDocument/2006/relationships/hyperlink" Target="https://login.consultant.ru/link/?rnd=E36EF3A992A55FD5BB0440362CE34002&amp;req=doc&amp;base=RZR&amp;n=383445&amp;dst=102028&amp;fld=134&amp;date=04.06.2021" TargetMode="External"/><Relationship Id="rId18" Type="http://schemas.openxmlformats.org/officeDocument/2006/relationships/hyperlink" Target="https://login.consultant.ru/link/?rnd=E36EF3A992A55FD5BB0440362CE34002&amp;req=doc&amp;base=RZR&amp;n=383406&amp;dst=3928&amp;fld=134&amp;REFFIELD=134&amp;REFDST=1240&amp;REFDOC=383445&amp;REFBASE=RZR&amp;stat=refcode%3D16610%3Bdstident%3D3928%3Bindex%3D3026&amp;date=04.06.2021" TargetMode="External"/><Relationship Id="rId26" Type="http://schemas.openxmlformats.org/officeDocument/2006/relationships/hyperlink" Target="https://login.consultant.ru/link/?rnd=E36EF3A992A55FD5BB0440362CE34002&amp;req=doc&amp;base=RZR&amp;n=383445&amp;dst=101402&amp;fld=134&amp;date=04.06.2021" TargetMode="External"/><Relationship Id="rId39" Type="http://schemas.openxmlformats.org/officeDocument/2006/relationships/hyperlink" Target="https://login.consultant.ru/link/?rnd=E36EF3A992A55FD5BB0440362CE34002&amp;req=doc&amp;base=RZR&amp;n=383445&amp;dst=100893&amp;fld=134&amp;date=04.06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E36EF3A992A55FD5BB0440362CE34002&amp;req=doc&amp;base=RZR&amp;n=368290&amp;dst=100014&amp;fld=134&amp;REFFIELD=134&amp;REFDST=3021&amp;REFDOC=383445&amp;REFBASE=RZR&amp;stat=refcode%3D16610%3Bdstident%3D100014%3Bindex%3D3038&amp;date=04.06.2021" TargetMode="External"/><Relationship Id="rId34" Type="http://schemas.openxmlformats.org/officeDocument/2006/relationships/hyperlink" Target="https://login.consultant.ru/link/?rnd=E36EF3A992A55FD5BB0440362CE34002&amp;req=doc&amp;base=RZR&amp;n=382667&amp;dst=1893&amp;fld=134&amp;REFFIELD=134&amp;REFDST=2536&amp;REFDOC=383445&amp;REFBASE=RZR&amp;stat=refcode%3D16610%3Bdstident%3D1893%3Bindex%3D3068&amp;date=04.06.202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nd=4E4E39A8345F568544DB0ACD4AD395BD&amp;req=doc&amp;base=RZR&amp;n=383445&amp;dst=1592&amp;fld=134&amp;date=02.06.2021" TargetMode="External"/><Relationship Id="rId12" Type="http://schemas.openxmlformats.org/officeDocument/2006/relationships/hyperlink" Target="https://login.consultant.ru/link/?req=doc&amp;base=RZR&amp;n=328016&amp;date=01.06.2021&amp;dst=2544&amp;fld=134" TargetMode="External"/><Relationship Id="rId17" Type="http://schemas.openxmlformats.org/officeDocument/2006/relationships/hyperlink" Target="https://login.consultant.ru/link/?rnd=E36EF3A992A55FD5BB0440362CE34002&amp;req=doc&amp;base=RZR&amp;n=383445&amp;dst=3291&amp;fld=134&amp;date=04.06.2021" TargetMode="External"/><Relationship Id="rId25" Type="http://schemas.openxmlformats.org/officeDocument/2006/relationships/hyperlink" Target="https://login.consultant.ru/link/?rnd=E36EF3A992A55FD5BB0440362CE34002&amp;req=doc&amp;base=RZR&amp;n=383445&amp;dst=500&amp;fld=134&amp;date=04.06.2021" TargetMode="External"/><Relationship Id="rId33" Type="http://schemas.openxmlformats.org/officeDocument/2006/relationships/hyperlink" Target="https://login.consultant.ru/link/?rnd=E36EF3A992A55FD5BB0440362CE34002&amp;req=doc&amp;base=RZR&amp;n=383441&amp;dst=100325&amp;fld=134&amp;REFFIELD=134&amp;REFDST=1596&amp;REFDOC=383445&amp;REFBASE=RZR&amp;stat=refcode%3D16610%3Bdstident%3D100325%3Bindex%3D3059&amp;date=04.06.2021" TargetMode="External"/><Relationship Id="rId38" Type="http://schemas.openxmlformats.org/officeDocument/2006/relationships/hyperlink" Target="https://login.consultant.ru/link/?rnd=E36EF3A992A55FD5BB0440362CE34002&amp;req=doc&amp;base=RZR&amp;n=383445&amp;dst=278&amp;fld=134&amp;date=04.06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36EF3A992A55FD5BB0440362CE34002&amp;req=doc&amp;base=RZR&amp;n=383445&amp;dst=3192&amp;fld=134&amp;date=04.06.2021" TargetMode="External"/><Relationship Id="rId20" Type="http://schemas.openxmlformats.org/officeDocument/2006/relationships/hyperlink" Target="https://login.consultant.ru/link/?rnd=E36EF3A992A55FD5BB0440362CE34002&amp;req=doc&amp;base=RZR&amp;n=383445&amp;dst=3049&amp;fld=134&amp;date=04.06.2021" TargetMode="External"/><Relationship Id="rId29" Type="http://schemas.openxmlformats.org/officeDocument/2006/relationships/hyperlink" Target="https://login.consultant.ru/link/?rnd=E36EF3A992A55FD5BB0440362CE34002&amp;req=doc&amp;base=RZR&amp;n=383445&amp;dst=3060&amp;fld=134&amp;date=04.06.2021" TargetMode="External"/><Relationship Id="rId41" Type="http://schemas.openxmlformats.org/officeDocument/2006/relationships/hyperlink" Target="https://login.consultant.ru/link/?rnd=E36EF3A992A55FD5BB0440362CE34002&amp;req=doc&amp;base=RZR&amp;n=383445&amp;dst=2536&amp;fld=134&amp;date=04.06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E4E39A8345F568544DB0ACD4AD395BD&amp;req=doc&amp;base=RZR&amp;n=177972&amp;dst=100015&amp;fld=134&amp;REFFIELD=134&amp;REFDST=2876&amp;REFDOC=383445&amp;REFBASE=RZR&amp;stat=refcode%3D16610%3Bdstident%3D100015%3Bindex%3D2964&amp;date=02.06.2021" TargetMode="External"/><Relationship Id="rId11" Type="http://schemas.openxmlformats.org/officeDocument/2006/relationships/hyperlink" Target="https://login.consultant.ru/link/?req=doc&amp;base=RZR&amp;n=328016&amp;date=01.06.2021&amp;dst=2544&amp;fld=134" TargetMode="External"/><Relationship Id="rId24" Type="http://schemas.openxmlformats.org/officeDocument/2006/relationships/hyperlink" Target="https://login.consultant.ru/link/?rnd=E36EF3A992A55FD5BB0440362CE34002&amp;req=doc&amp;base=RZR&amp;n=383445&amp;dst=101091&amp;fld=134&amp;date=04.06.2021" TargetMode="External"/><Relationship Id="rId32" Type="http://schemas.openxmlformats.org/officeDocument/2006/relationships/hyperlink" Target="file:///C:\Users\admin\Downloads\&#1087;&#1088;&#1086;&#1077;&#1082;&#1090;%20&#1088;&#1077;&#1096;%20&#1074;&#1085;&#1077;&#1089;%20%20%20&#1080;&#1079;&#1084;&#1077;&#1085;&#1077;&#1085;&#1080;&#1081;%20&#1074;%20&#1055;&#1047;&#1047;%20%20&#1087;&#1086;%20&#1087;&#1088;&#1086;&#1090;&#1077;&#1089;&#1090;&#1091;%202021.docx" TargetMode="External"/><Relationship Id="rId37" Type="http://schemas.openxmlformats.org/officeDocument/2006/relationships/hyperlink" Target="https://login.consultant.ru/link/?rnd=E36EF3A992A55FD5BB0440362CE34002&amp;req=doc&amp;base=RZR&amp;n=383445&amp;dst=3192&amp;fld=134&amp;date=04.06.2021" TargetMode="External"/><Relationship Id="rId40" Type="http://schemas.openxmlformats.org/officeDocument/2006/relationships/hyperlink" Target="https://login.consultant.ru/link/?rnd=E36EF3A992A55FD5BB0440362CE34002&amp;req=doc&amp;base=RZR&amp;n=368290&amp;dst=100014&amp;fld=134&amp;REFFIELD=134&amp;REFDST=2887&amp;REFDOC=383445&amp;REFBASE=RZR&amp;stat=refcode%3D16610%3Bdstident%3D100014%3Bindex%3D3607&amp;date=04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36EF3A992A55FD5BB0440362CE34002&amp;req=doc&amp;base=RZR&amp;n=383445&amp;dst=102027&amp;fld=134&amp;date=04.06.2021" TargetMode="External"/><Relationship Id="rId23" Type="http://schemas.openxmlformats.org/officeDocument/2006/relationships/hyperlink" Target="https://login.consultant.ru/link/?rnd=E36EF3A992A55FD5BB0440362CE34002&amp;req=doc&amp;base=RZR&amp;n=383445&amp;dst=448&amp;fld=134&amp;date=04.06.2021" TargetMode="External"/><Relationship Id="rId28" Type="http://schemas.openxmlformats.org/officeDocument/2006/relationships/hyperlink" Target="https://login.consultant.ru/link/?rnd=E36EF3A992A55FD5BB0440362CE34002&amp;req=doc&amp;base=RZR&amp;n=383445&amp;dst=3054&amp;fld=134&amp;date=04.06.2021" TargetMode="External"/><Relationship Id="rId36" Type="http://schemas.openxmlformats.org/officeDocument/2006/relationships/hyperlink" Target="https://login.consultant.ru/link/?rnd=E36EF3A992A55FD5BB0440362CE34002&amp;req=doc&amp;base=RZR&amp;n=342036&amp;dst=100923&amp;fld=134&amp;REFFIELD=134&amp;REFDST=1000001580&amp;REFDOC=383445&amp;REFBASE=RZR&amp;stat=refcode%3D16876%3Bdstident%3D100923%3Bindex%3D3067&amp;date=04.06.2021" TargetMode="External"/><Relationship Id="rId10" Type="http://schemas.openxmlformats.org/officeDocument/2006/relationships/hyperlink" Target="https://login.consultant.ru/link/?rnd=4E4E39A8345F568544DB0ACD4AD395BD&amp;req=doc&amp;base=RZR&amp;n=368290&amp;dst=100014&amp;fld=134&amp;REFFIELD=134&amp;REFDST=2883&amp;REFDOC=383445&amp;REFBASE=RZR&amp;stat=refcode%3D16610%3Bdstident%3D100014%3Bindex%3D3530&amp;date=02.06.2021" TargetMode="External"/><Relationship Id="rId19" Type="http://schemas.openxmlformats.org/officeDocument/2006/relationships/hyperlink" Target="https://login.consultant.ru/link/?rnd=E36EF3A992A55FD5BB0440362CE34002&amp;req=doc&amp;base=RZR&amp;n=368290&amp;dst=100014&amp;fld=134&amp;REFFIELD=134&amp;REFDST=2878&amp;REFDOC=383445&amp;REFBASE=RZR&amp;stat=refcode%3D16610%3Bdstident%3D100014%3Bindex%3D3031&amp;date=04.06.2021" TargetMode="External"/><Relationship Id="rId31" Type="http://schemas.openxmlformats.org/officeDocument/2006/relationships/hyperlink" Target="https://login.consultant.ru/link/?rnd=E36EF3A992A55FD5BB0440362CE34002&amp;req=doc&amp;base=RZR&amp;n=383445&amp;dst=100628&amp;fld=134&amp;date=04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28016&amp;date=01.06.2021&amp;dst=2544&amp;fld=134" TargetMode="External"/><Relationship Id="rId14" Type="http://schemas.openxmlformats.org/officeDocument/2006/relationships/hyperlink" Target="https://login.consultant.ru/link/?rnd=E36EF3A992A55FD5BB0440362CE34002&amp;req=doc&amp;base=RZR&amp;n=383445&amp;dst=102029&amp;fld=134&amp;date=04.06.2021" TargetMode="External"/><Relationship Id="rId22" Type="http://schemas.openxmlformats.org/officeDocument/2006/relationships/hyperlink" Target="https://login.consultant.ru/link/?rnd=E36EF3A992A55FD5BB0440362CE34002&amp;req=doc&amp;base=RZR&amp;n=383445&amp;dst=2910&amp;fld=134&amp;date=04.06.2021" TargetMode="External"/><Relationship Id="rId27" Type="http://schemas.openxmlformats.org/officeDocument/2006/relationships/hyperlink" Target="https://login.consultant.ru/link/?rnd=E36EF3A992A55FD5BB0440362CE34002&amp;req=doc&amp;base=RZR&amp;n=383445&amp;dst=3054&amp;fld=134&amp;date=04.06.2021" TargetMode="External"/><Relationship Id="rId30" Type="http://schemas.openxmlformats.org/officeDocument/2006/relationships/hyperlink" Target="https://login.consultant.ru/link/?rnd=E36EF3A992A55FD5BB0440362CE34002&amp;req=doc&amp;base=RZR&amp;n=383445&amp;dst=3060&amp;fld=134&amp;date=04.06.2021" TargetMode="External"/><Relationship Id="rId35" Type="http://schemas.openxmlformats.org/officeDocument/2006/relationships/hyperlink" Target="https://login.consultant.ru/link/?rnd=E36EF3A992A55FD5BB0440362CE34002&amp;req=doc&amp;base=RZR&amp;n=342036&amp;dst=100912&amp;fld=134&amp;REFFIELD=134&amp;REFDST=1000001580&amp;REFDOC=383445&amp;REFBASE=RZR&amp;stat=refcode%3D16876%3Bdstident%3D100912%3Bindex%3D3067&amp;date=04.06.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2021-07-07T11:16:00Z</dcterms:created>
  <dcterms:modified xsi:type="dcterms:W3CDTF">2021-07-07T11:38:00Z</dcterms:modified>
</cp:coreProperties>
</file>