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89" w:rsidRPr="00984472" w:rsidRDefault="00F71589" w:rsidP="00F71589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472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Субханкуловский сельсовет муниципального района Туймазинский район Республики Башкортостан</w:t>
      </w:r>
    </w:p>
    <w:p w:rsidR="00F71589" w:rsidRPr="00984472" w:rsidRDefault="00F71589" w:rsidP="00F71589">
      <w:pPr>
        <w:autoSpaceDE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4472">
        <w:rPr>
          <w:rFonts w:ascii="Times New Roman" w:hAnsi="Times New Roman" w:cs="Times New Roman"/>
          <w:b/>
          <w:sz w:val="26"/>
          <w:szCs w:val="26"/>
        </w:rPr>
        <w:t xml:space="preserve">Постановление № </w:t>
      </w:r>
      <w:r w:rsidR="008C14A3" w:rsidRPr="00984472">
        <w:rPr>
          <w:rFonts w:ascii="Times New Roman" w:hAnsi="Times New Roman" w:cs="Times New Roman"/>
          <w:b/>
          <w:sz w:val="26"/>
          <w:szCs w:val="26"/>
        </w:rPr>
        <w:t>7</w:t>
      </w:r>
      <w:r w:rsidR="00984472" w:rsidRPr="00984472">
        <w:rPr>
          <w:rFonts w:ascii="Times New Roman" w:hAnsi="Times New Roman" w:cs="Times New Roman"/>
          <w:b/>
          <w:sz w:val="26"/>
          <w:szCs w:val="26"/>
        </w:rPr>
        <w:t>5</w:t>
      </w:r>
      <w:r w:rsidRPr="00984472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CB12C0" w:rsidRPr="00984472">
        <w:rPr>
          <w:rFonts w:ascii="Times New Roman" w:hAnsi="Times New Roman" w:cs="Times New Roman"/>
          <w:b/>
          <w:sz w:val="26"/>
          <w:szCs w:val="26"/>
        </w:rPr>
        <w:t>0</w:t>
      </w:r>
      <w:r w:rsidRPr="00984472">
        <w:rPr>
          <w:rFonts w:ascii="Times New Roman" w:hAnsi="Times New Roman" w:cs="Times New Roman"/>
          <w:b/>
          <w:sz w:val="26"/>
          <w:szCs w:val="26"/>
        </w:rPr>
        <w:t>.0</w:t>
      </w:r>
      <w:r w:rsidR="008C14A3" w:rsidRPr="00984472">
        <w:rPr>
          <w:rFonts w:ascii="Times New Roman" w:hAnsi="Times New Roman" w:cs="Times New Roman"/>
          <w:b/>
          <w:sz w:val="26"/>
          <w:szCs w:val="26"/>
        </w:rPr>
        <w:t>4</w:t>
      </w:r>
      <w:r w:rsidRPr="00984472">
        <w:rPr>
          <w:rFonts w:ascii="Times New Roman" w:hAnsi="Times New Roman" w:cs="Times New Roman"/>
          <w:b/>
          <w:sz w:val="26"/>
          <w:szCs w:val="26"/>
        </w:rPr>
        <w:t>.2017 года</w:t>
      </w:r>
    </w:p>
    <w:p w:rsidR="00984472" w:rsidRPr="00984472" w:rsidRDefault="00984472" w:rsidP="0098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472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по использованию и охране земель                                                                                                            на территории сельского поселения Субханкуловский сельсовет                                                                                                                    муниципального района Туймазинский район </w:t>
      </w:r>
    </w:p>
    <w:p w:rsidR="00984472" w:rsidRPr="00984472" w:rsidRDefault="00984472" w:rsidP="0098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472">
        <w:rPr>
          <w:rFonts w:ascii="Times New Roman" w:hAnsi="Times New Roman" w:cs="Times New Roman"/>
          <w:b/>
          <w:sz w:val="28"/>
          <w:szCs w:val="28"/>
        </w:rPr>
        <w:t>Республики Башкортостан на 2017 – 2020 гг.</w:t>
      </w:r>
    </w:p>
    <w:p w:rsidR="00984472" w:rsidRPr="00984472" w:rsidRDefault="00984472" w:rsidP="00984472">
      <w:pPr>
        <w:rPr>
          <w:rFonts w:ascii="Times New Roman" w:hAnsi="Times New Roman" w:cs="Times New Roman"/>
          <w:sz w:val="28"/>
          <w:szCs w:val="28"/>
        </w:rPr>
      </w:pPr>
    </w:p>
    <w:p w:rsidR="00984472" w:rsidRPr="00984472" w:rsidRDefault="00984472" w:rsidP="009844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472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Российской Федерации, Федеральным законом от 06.10.2003 г. № 131-ФЗ «Об общих принципах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Уставом  сельского поселения Субханкуловский сельсовет                                                                                                                    муниципального района Туймазинский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472">
        <w:rPr>
          <w:rFonts w:ascii="Times New Roman" w:hAnsi="Times New Roman" w:cs="Times New Roman"/>
          <w:sz w:val="28"/>
          <w:szCs w:val="28"/>
        </w:rPr>
        <w:t>Республики Башкортостан,</w:t>
      </w:r>
      <w:proofErr w:type="gramEnd"/>
    </w:p>
    <w:p w:rsidR="00984472" w:rsidRPr="00984472" w:rsidRDefault="00984472" w:rsidP="00984472">
      <w:pPr>
        <w:pStyle w:val="NoSpacing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84472" w:rsidRPr="00984472" w:rsidRDefault="00984472" w:rsidP="00984472">
      <w:pPr>
        <w:pStyle w:val="a5"/>
        <w:jc w:val="center"/>
        <w:rPr>
          <w:b/>
          <w:bCs/>
          <w:sz w:val="28"/>
          <w:szCs w:val="28"/>
        </w:rPr>
      </w:pPr>
      <w:proofErr w:type="gramStart"/>
      <w:r w:rsidRPr="00984472">
        <w:rPr>
          <w:b/>
          <w:bCs/>
          <w:sz w:val="28"/>
          <w:szCs w:val="28"/>
        </w:rPr>
        <w:t>П</w:t>
      </w:r>
      <w:proofErr w:type="gramEnd"/>
      <w:r w:rsidRPr="00984472">
        <w:rPr>
          <w:b/>
          <w:bCs/>
          <w:sz w:val="28"/>
          <w:szCs w:val="28"/>
        </w:rPr>
        <w:t xml:space="preserve"> О С Т А Н О В Л Я Ю :</w:t>
      </w:r>
    </w:p>
    <w:p w:rsidR="00984472" w:rsidRPr="00984472" w:rsidRDefault="00984472" w:rsidP="00984472">
      <w:pPr>
        <w:pStyle w:val="ListParagraph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>Утвердить Программу по использованию и охране земель на территории сельского поселения Субханкуловский сельсовет муниципального района Туймазинский район  Республики Башкортостан на 2017 – 2020 годы, согласно приложению.</w:t>
      </w:r>
    </w:p>
    <w:p w:rsidR="00984472" w:rsidRPr="00984472" w:rsidRDefault="00984472" w:rsidP="0098447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984472" w:rsidRPr="00984472" w:rsidRDefault="00984472" w:rsidP="00984472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98447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447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4472" w:rsidRPr="00984472" w:rsidRDefault="00984472" w:rsidP="0098447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84472" w:rsidRPr="00984472" w:rsidRDefault="00984472" w:rsidP="00984472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>Субханкуловский сельсовет                                                               Ф.М.Сайфуллин</w:t>
      </w:r>
    </w:p>
    <w:p w:rsidR="00984472" w:rsidRPr="00984472" w:rsidRDefault="00984472" w:rsidP="00984472">
      <w:pPr>
        <w:pStyle w:val="NoSpacing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pStyle w:val="NoSpacing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pStyle w:val="NoSpacing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pStyle w:val="NoSpacing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pStyle w:val="NoSpacing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984472">
        <w:rPr>
          <w:rFonts w:ascii="Times New Roman" w:hAnsi="Times New Roman" w:cs="Times New Roman"/>
          <w:sz w:val="24"/>
          <w:szCs w:val="24"/>
        </w:rPr>
        <w:t xml:space="preserve">      Приложение                                                                                                                                              к Постановлению главы </w:t>
      </w:r>
    </w:p>
    <w:p w:rsidR="00984472" w:rsidRPr="00984472" w:rsidRDefault="00984472" w:rsidP="00984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47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84472" w:rsidRPr="00984472" w:rsidRDefault="00984472" w:rsidP="00984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472">
        <w:rPr>
          <w:rFonts w:ascii="Times New Roman" w:hAnsi="Times New Roman" w:cs="Times New Roman"/>
          <w:sz w:val="24"/>
          <w:szCs w:val="24"/>
        </w:rPr>
        <w:t xml:space="preserve">Субханкуловский сельсовет                                                                                                           </w:t>
      </w:r>
    </w:p>
    <w:p w:rsidR="00984472" w:rsidRPr="00984472" w:rsidRDefault="00984472" w:rsidP="009844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4472">
        <w:rPr>
          <w:rFonts w:ascii="Times New Roman" w:hAnsi="Times New Roman" w:cs="Times New Roman"/>
          <w:sz w:val="24"/>
          <w:szCs w:val="24"/>
        </w:rPr>
        <w:t xml:space="preserve"> № _____ от _________ года</w:t>
      </w:r>
    </w:p>
    <w:p w:rsidR="00984472" w:rsidRPr="00984472" w:rsidRDefault="00984472" w:rsidP="00984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472" w:rsidRPr="00984472" w:rsidRDefault="00984472" w:rsidP="00984472">
      <w:pPr>
        <w:pStyle w:val="ListParagraph"/>
        <w:ind w:left="0" w:firstLine="3960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pStyle w:val="ListParagraph"/>
        <w:ind w:left="0" w:firstLine="3960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pStyle w:val="ListParagraph"/>
        <w:spacing w:after="0" w:line="240" w:lineRule="auto"/>
        <w:ind w:left="0" w:firstLine="3960"/>
        <w:rPr>
          <w:rFonts w:ascii="Times New Roman" w:hAnsi="Times New Roman"/>
          <w:b/>
          <w:sz w:val="28"/>
          <w:szCs w:val="28"/>
        </w:rPr>
      </w:pPr>
      <w:r w:rsidRPr="00984472">
        <w:rPr>
          <w:rFonts w:ascii="Times New Roman" w:hAnsi="Times New Roman"/>
          <w:b/>
          <w:sz w:val="28"/>
          <w:szCs w:val="28"/>
        </w:rPr>
        <w:t>ПРОГРАММА</w:t>
      </w:r>
    </w:p>
    <w:p w:rsidR="00984472" w:rsidRPr="00984472" w:rsidRDefault="00984472" w:rsidP="00984472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4472">
        <w:rPr>
          <w:rFonts w:ascii="Times New Roman" w:hAnsi="Times New Roman"/>
          <w:b/>
          <w:sz w:val="28"/>
          <w:szCs w:val="28"/>
        </w:rPr>
        <w:t>по использованию и охране земель на территории сельского поселения Субханкуловский сельсовет муниципального района Туймазинский район Республики Башкортостан на 2017 -2020 годы</w:t>
      </w:r>
    </w:p>
    <w:p w:rsidR="00984472" w:rsidRPr="00984472" w:rsidRDefault="00984472" w:rsidP="00984472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84472" w:rsidRPr="00984472" w:rsidRDefault="00984472" w:rsidP="00984472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>Паспорт программы по использованию и охране земель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5"/>
        <w:gridCol w:w="6166"/>
      </w:tblGrid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Программа по использованию и охране земель на территории  сельского поселения Субханкуловский сельсовет на 2017 – 2020 годы</w:t>
            </w:r>
          </w:p>
        </w:tc>
      </w:tr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472">
              <w:rPr>
                <w:rFonts w:ascii="Times New Roman" w:hAnsi="Times New Roman"/>
                <w:sz w:val="28"/>
                <w:szCs w:val="28"/>
              </w:rPr>
              <w:t>Земельный кодекс Российской Федерации ФЗ № 131 –ФЗ от 06.10.2003 г. «Об общих принципах организации местного самоуправления в Российской Федерации», Федеральный закон от 06.10.2003 г. № 131-ФЗ «Об общих принципах местного самоуправления в Российской Федерации», Федеральный закон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  сельского поселения  Субханкуловский сельсовет</w:t>
            </w:r>
            <w:proofErr w:type="gramEnd"/>
            <w:r w:rsidRPr="00984472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Туймазинский район РБ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Разработчик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 xml:space="preserve">- предотвращение деградации, загрязнения, захламления, нарушения земель, других негативных (вредных) воздействий хозяйственной деятельности; 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lastRenderedPageBreak/>
              <w:t>- обеспечение улучшения и восстановление земель, подвергшихся деградации, загрязнения, захламления, нарушения земель, других негативных (вредных) воздействий хозяйственной деятельности;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-улучшение земель, экологической обстановки на селе, сохранение и реабилитация природы села для обеспечения здоровья и благоприятных условий жизнедеятельности населения.</w:t>
            </w:r>
          </w:p>
        </w:tc>
      </w:tr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Повышение эффективности использования и охраны земель;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 обеспечение организации использования и охраны земель;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 рациональное использование земель;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 оптимизация деятельности в сфере обращения с отходами производства и потребления;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 сохранение и восстановление зеленых насаждений, почв.</w:t>
            </w:r>
          </w:p>
        </w:tc>
      </w:tr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2017- 2020 годы</w:t>
            </w:r>
          </w:p>
        </w:tc>
      </w:tr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Защита земель от загрязнения химическими веществами, захламления отходами производства и потребления, загрязнения и других негативных воздействий, в результате которых происходит деградация земель;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 сохранение и повышение плодородия почв;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 защита земель от зарастания сорными растениями, кустарниками и мелколесьем, иных видов ухудшения состояния земель;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 ликвидация последствий загрязнения и захламления земель;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 охрана, восстановление и развитие природной среды;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-выявление пустующих и нерационально используемых земель и своевременное вовлечение их в хозяйственный оборот;</w:t>
            </w:r>
          </w:p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 xml:space="preserve">- осуществление муниципального земельного </w:t>
            </w:r>
            <w:proofErr w:type="gramStart"/>
            <w:r w:rsidRPr="00984472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 w:rsidRPr="00984472">
              <w:rPr>
                <w:rFonts w:ascii="Times New Roman" w:hAnsi="Times New Roman"/>
                <w:sz w:val="28"/>
                <w:szCs w:val="28"/>
              </w:rPr>
              <w:t xml:space="preserve"> использованием земельных участков и соблюдением земельного законодательства.</w:t>
            </w:r>
          </w:p>
        </w:tc>
      </w:tr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984472">
              <w:rPr>
                <w:rFonts w:ascii="Times New Roman" w:hAnsi="Times New Roman"/>
                <w:sz w:val="28"/>
                <w:szCs w:val="28"/>
              </w:rPr>
              <w:lastRenderedPageBreak/>
              <w:t>конечные результаты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844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Содействие повышению экологической </w:t>
            </w:r>
            <w:r w:rsidRPr="00984472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населения сельского поселения и качество его жизни, а также повышению инвестиционной привлекательности села, соответственно росту экономики, более эффективному использованию и охране земель.</w:t>
            </w:r>
          </w:p>
        </w:tc>
      </w:tr>
      <w:tr w:rsidR="00984472" w:rsidRPr="00984472" w:rsidTr="00CF7B36"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472">
              <w:rPr>
                <w:rFonts w:ascii="Times New Roman" w:hAnsi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984472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447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84472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 осуществляет Глава сельского поселения</w:t>
            </w:r>
          </w:p>
        </w:tc>
      </w:tr>
    </w:tbl>
    <w:p w:rsidR="00984472" w:rsidRPr="00984472" w:rsidRDefault="00984472" w:rsidP="00984472">
      <w:pPr>
        <w:pStyle w:val="ListParagraph"/>
        <w:ind w:left="1440"/>
        <w:rPr>
          <w:rFonts w:ascii="Times New Roman" w:hAnsi="Times New Roman"/>
          <w:sz w:val="28"/>
          <w:szCs w:val="28"/>
        </w:rPr>
      </w:pPr>
    </w:p>
    <w:p w:rsidR="00984472" w:rsidRPr="00984472" w:rsidRDefault="00984472" w:rsidP="00984472">
      <w:pPr>
        <w:pStyle w:val="ListParagraph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984472" w:rsidRPr="00984472" w:rsidRDefault="00984472" w:rsidP="00984472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 xml:space="preserve">    Земля - 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984472" w:rsidRPr="00984472" w:rsidRDefault="00984472" w:rsidP="00984472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 xml:space="preserve">   Земля используется 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984472" w:rsidRPr="00984472" w:rsidRDefault="00984472" w:rsidP="00984472">
      <w:pPr>
        <w:pStyle w:val="ListParagraph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 xml:space="preserve">  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 животный мир, земля, ведет к дисбалансу и нарушению целостности экосистемы. Территории природного комплекса – лесные массивы, водные ландшафты, овражные комплексы,0 озелененные пространства природоохранные зоны и другие выполняют важнейшую роль в решении </w:t>
      </w:r>
      <w:proofErr w:type="gramStart"/>
      <w:r w:rsidRPr="00984472">
        <w:rPr>
          <w:rFonts w:ascii="Times New Roman" w:hAnsi="Times New Roman"/>
          <w:sz w:val="28"/>
          <w:szCs w:val="28"/>
        </w:rPr>
        <w:t>задачи обеспечения условий устойчивого развития села</w:t>
      </w:r>
      <w:proofErr w:type="gramEnd"/>
      <w:r w:rsidRPr="00984472">
        <w:rPr>
          <w:rFonts w:ascii="Times New Roman" w:hAnsi="Times New Roman"/>
          <w:sz w:val="28"/>
          <w:szCs w:val="28"/>
        </w:rPr>
        <w:t>.</w:t>
      </w:r>
    </w:p>
    <w:p w:rsidR="00984472" w:rsidRPr="00984472" w:rsidRDefault="00984472" w:rsidP="0098447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 xml:space="preserve">    </w:t>
      </w:r>
      <w:r w:rsidRPr="00984472">
        <w:rPr>
          <w:rFonts w:ascii="Times New Roman" w:hAnsi="Times New Roman"/>
          <w:sz w:val="28"/>
          <w:szCs w:val="28"/>
        </w:rPr>
        <w:tab/>
        <w:t xml:space="preserve">Программа «Использование и охрана земель на территории сельского поселения Субханкуловский сельсовет  муниципального района Туймазинский район Республики Башкортостан  на 2017 – 2020 годы (далее – Программа) направлена на создание благоприятных условий использования и охраны земель,  обеспечивающих реализацию государственной политики </w:t>
      </w:r>
      <w:r w:rsidRPr="00984472">
        <w:rPr>
          <w:rFonts w:ascii="Times New Roman" w:hAnsi="Times New Roman"/>
          <w:sz w:val="28"/>
          <w:szCs w:val="28"/>
        </w:rPr>
        <w:lastRenderedPageBreak/>
        <w:t xml:space="preserve">эффективного и рационального использования и управления земельными ресурсами в интересах  укрепления экономики сельского поселения. </w:t>
      </w:r>
    </w:p>
    <w:p w:rsidR="00984472" w:rsidRPr="00984472" w:rsidRDefault="00984472" w:rsidP="0098447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 xml:space="preserve">   </w:t>
      </w:r>
      <w:r w:rsidRPr="00984472">
        <w:rPr>
          <w:rFonts w:ascii="Times New Roman" w:hAnsi="Times New Roman"/>
          <w:sz w:val="28"/>
          <w:szCs w:val="28"/>
        </w:rPr>
        <w:tab/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984472" w:rsidRPr="00984472" w:rsidRDefault="00984472" w:rsidP="0098447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 xml:space="preserve">   </w:t>
      </w:r>
      <w:r w:rsidRPr="00984472">
        <w:rPr>
          <w:rFonts w:ascii="Times New Roman" w:hAnsi="Times New Roman"/>
          <w:sz w:val="28"/>
          <w:szCs w:val="28"/>
        </w:rPr>
        <w:tab/>
        <w:t>Охрана земель только тогда может быть эффективной, когда обеспечивается рациональное землепользование.</w:t>
      </w:r>
    </w:p>
    <w:p w:rsidR="00984472" w:rsidRPr="00984472" w:rsidRDefault="00984472" w:rsidP="0098447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 xml:space="preserve">   </w:t>
      </w:r>
      <w:r w:rsidRPr="00984472">
        <w:rPr>
          <w:rFonts w:ascii="Times New Roman" w:hAnsi="Times New Roman"/>
          <w:sz w:val="28"/>
          <w:szCs w:val="28"/>
        </w:rPr>
        <w:tab/>
        <w:t xml:space="preserve">Проблемой устойчивого социально – экономического развития  сельского поселения Субханкуловский сельсовет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984472">
        <w:rPr>
          <w:rFonts w:ascii="Times New Roman" w:hAnsi="Times New Roman"/>
          <w:sz w:val="28"/>
          <w:szCs w:val="28"/>
        </w:rPr>
        <w:t>не</w:t>
      </w:r>
      <w:proofErr w:type="gramEnd"/>
      <w:r w:rsidRPr="00984472">
        <w:rPr>
          <w:rFonts w:ascii="Times New Roman" w:hAnsi="Times New Roman"/>
          <w:sz w:val="28"/>
          <w:szCs w:val="28"/>
        </w:rPr>
        <w:t xml:space="preserve"> только ныне живущих людей, но и будущих поколений.</w:t>
      </w:r>
    </w:p>
    <w:p w:rsidR="00984472" w:rsidRPr="00984472" w:rsidRDefault="00984472" w:rsidP="00984472">
      <w:pPr>
        <w:pStyle w:val="ListParagraph"/>
        <w:numPr>
          <w:ilvl w:val="0"/>
          <w:numId w:val="7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b/>
          <w:sz w:val="28"/>
          <w:szCs w:val="28"/>
        </w:rPr>
        <w:t>Цели, задачи и сроки реализации Программы</w:t>
      </w:r>
    </w:p>
    <w:p w:rsidR="00984472" w:rsidRPr="00984472" w:rsidRDefault="00984472" w:rsidP="0098447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>Целью программы является:</w:t>
      </w:r>
    </w:p>
    <w:p w:rsidR="00984472" w:rsidRPr="00984472" w:rsidRDefault="00984472" w:rsidP="0098447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>- охрана и восстановление плодородия земель;</w:t>
      </w:r>
    </w:p>
    <w:p w:rsidR="00984472" w:rsidRPr="00984472" w:rsidRDefault="00984472" w:rsidP="0098447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984472" w:rsidRPr="00984472" w:rsidRDefault="00984472" w:rsidP="00984472">
      <w:pPr>
        <w:pStyle w:val="ListParagraph"/>
        <w:ind w:left="0"/>
        <w:jc w:val="both"/>
        <w:rPr>
          <w:rFonts w:ascii="Times New Roman" w:hAnsi="Times New Roman"/>
          <w:sz w:val="28"/>
          <w:szCs w:val="28"/>
        </w:rPr>
      </w:pPr>
      <w:r w:rsidRPr="00984472">
        <w:rPr>
          <w:rFonts w:ascii="Times New Roman" w:hAnsi="Times New Roman"/>
          <w:sz w:val="28"/>
          <w:szCs w:val="28"/>
        </w:rPr>
        <w:t>- улучшение условий для устойчивого земледелия, повышение плодородия почв, сокращение поверхностного стока, увеличения поглощения углекислого и других газов, оптимизации процессов почвообразования,  увеличения водности рек и водоемов, создание условий для сохранения биологического разнообразия;</w:t>
      </w:r>
    </w:p>
    <w:p w:rsidR="00984472" w:rsidRPr="00984472" w:rsidRDefault="00984472" w:rsidP="00984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47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84472">
        <w:rPr>
          <w:rFonts w:ascii="Times New Roman" w:hAnsi="Times New Roman" w:cs="Times New Roman"/>
          <w:sz w:val="28"/>
          <w:szCs w:val="28"/>
        </w:rPr>
        <w:t xml:space="preserve">.       </w:t>
      </w:r>
      <w:r w:rsidRPr="00984472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:rsidR="00984472" w:rsidRPr="00984472" w:rsidRDefault="00984472" w:rsidP="00984472">
      <w:pPr>
        <w:rPr>
          <w:rFonts w:ascii="Times New Roman" w:hAnsi="Times New Roman" w:cs="Times New Roman"/>
          <w:b/>
          <w:sz w:val="28"/>
          <w:szCs w:val="28"/>
        </w:rPr>
      </w:pPr>
    </w:p>
    <w:p w:rsidR="00984472" w:rsidRPr="00984472" w:rsidRDefault="00984472" w:rsidP="00984472">
      <w:pPr>
        <w:rPr>
          <w:rFonts w:ascii="Times New Roman" w:hAnsi="Times New Roman" w:cs="Times New Roman"/>
          <w:sz w:val="28"/>
          <w:szCs w:val="28"/>
        </w:rPr>
      </w:pPr>
      <w:r w:rsidRPr="00984472">
        <w:rPr>
          <w:rFonts w:ascii="Times New Roman" w:hAnsi="Times New Roman" w:cs="Times New Roman"/>
          <w:sz w:val="28"/>
          <w:szCs w:val="28"/>
        </w:rPr>
        <w:t>Реализация программы осуществляется по следующим направлениям: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3"/>
        <w:gridCol w:w="4584"/>
        <w:gridCol w:w="2742"/>
        <w:gridCol w:w="1652"/>
      </w:tblGrid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№ п\</w:t>
            </w:r>
            <w:proofErr w:type="gramStart"/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47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Выявление фактов самовольных строений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исполнения нормативно – правовых актов, регулирующих порядок </w:t>
            </w:r>
            <w:r w:rsidRPr="0098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земель на территории сельского поселения Субханкуловский сельсовет</w:t>
            </w:r>
            <w:proofErr w:type="gramStart"/>
            <w:r w:rsidRPr="0098447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84472">
              <w:rPr>
                <w:rFonts w:ascii="Times New Roman" w:hAnsi="Times New Roman" w:cs="Times New Roman"/>
                <w:sz w:val="28"/>
                <w:szCs w:val="28"/>
              </w:rPr>
              <w:t xml:space="preserve"> а также иных правовых актов, регулирующих порядок использования земель на территории сельского поселения Субханкуловский сельсовет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984472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установленного режима использования земельных участков сельского поселения в соответствии с их целевым назначением и разрешенным использованием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 w:rsidRPr="00984472">
              <w:rPr>
                <w:rFonts w:ascii="Times New Roman" w:hAnsi="Times New Roman" w:cs="Times New Roman"/>
                <w:sz w:val="28"/>
                <w:szCs w:val="28"/>
              </w:rPr>
              <w:t xml:space="preserve"> законностью оснований пользования земельными участками в границах поселения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Организация регулярных мероприятий по очистке территории сельского поселения от мусора, в том числе несанкционированных свалок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Посадка кустарников и деревьев на участках, подверженных водной эрозии, укрепление берегов в черте населенных пунктов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Выявление неиспользованных и используемых не в соответствии с разрешенным использованием земельных участков на территории сельского поселения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суд материалов о прекращении права на земельный </w:t>
            </w:r>
            <w:r w:rsidRPr="0098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участок ввиду его ненадлежащего использования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</w:t>
            </w:r>
            <w:r w:rsidRPr="0098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Выявление фактов отравления, загрязнения, порчи или уничтожения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 повлекших за собой причинение вреда здоровью или окружающей среде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98447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земельных участков с особыми условиями их, использование (охранные, санитарно – защитные, водоохранные и иные зоны)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  <w:tr w:rsidR="00984472" w:rsidRPr="00984472" w:rsidTr="00CF7B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Направление материалов по выявленным фактам нарушения земельного законодательства в Управление Федеральной службы государственной регистрации, кадастра и картографии для привлечения к ответственности, предусмотренной действующим законодательством РФ.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72" w:rsidRPr="00984472" w:rsidRDefault="00984472" w:rsidP="00CF7B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4472">
              <w:rPr>
                <w:rFonts w:ascii="Times New Roman" w:hAnsi="Times New Roman" w:cs="Times New Roman"/>
                <w:sz w:val="28"/>
                <w:szCs w:val="28"/>
              </w:rPr>
              <w:t>2017-2020г.</w:t>
            </w:r>
          </w:p>
        </w:tc>
      </w:tr>
    </w:tbl>
    <w:p w:rsidR="00984472" w:rsidRPr="00984472" w:rsidRDefault="00984472" w:rsidP="00984472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84472" w:rsidRPr="00984472" w:rsidSect="00156A3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7D6C37"/>
    <w:multiLevelType w:val="hybridMultilevel"/>
    <w:tmpl w:val="7A72ECA4"/>
    <w:lvl w:ilvl="0" w:tplc="6D2A3CB6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44604C"/>
    <w:multiLevelType w:val="hybridMultilevel"/>
    <w:tmpl w:val="8F7617E4"/>
    <w:lvl w:ilvl="0" w:tplc="A652305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686150"/>
    <w:multiLevelType w:val="multilevel"/>
    <w:tmpl w:val="547232FE"/>
    <w:lvl w:ilvl="0">
      <w:start w:val="1"/>
      <w:numFmt w:val="decimal"/>
      <w:lvlText w:val="%1."/>
      <w:lvlJc w:val="left"/>
      <w:pPr>
        <w:ind w:left="1432" w:hanging="885"/>
      </w:pPr>
    </w:lvl>
    <w:lvl w:ilvl="1">
      <w:start w:val="1"/>
      <w:numFmt w:val="decimal"/>
      <w:isLgl/>
      <w:lvlText w:val="%1.%2."/>
      <w:lvlJc w:val="left"/>
      <w:pPr>
        <w:ind w:left="1267" w:hanging="720"/>
      </w:pPr>
    </w:lvl>
    <w:lvl w:ilvl="2">
      <w:start w:val="1"/>
      <w:numFmt w:val="decimal"/>
      <w:isLgl/>
      <w:lvlText w:val="%1.%2.%3."/>
      <w:lvlJc w:val="left"/>
      <w:pPr>
        <w:ind w:left="1267" w:hanging="720"/>
      </w:pPr>
    </w:lvl>
    <w:lvl w:ilvl="3">
      <w:start w:val="1"/>
      <w:numFmt w:val="decimal"/>
      <w:isLgl/>
      <w:lvlText w:val="%1.%2.%3.%4."/>
      <w:lvlJc w:val="left"/>
      <w:pPr>
        <w:ind w:left="1627" w:hanging="1080"/>
      </w:pPr>
    </w:lvl>
    <w:lvl w:ilvl="4">
      <w:start w:val="1"/>
      <w:numFmt w:val="decimal"/>
      <w:isLgl/>
      <w:lvlText w:val="%1.%2.%3.%4.%5."/>
      <w:lvlJc w:val="left"/>
      <w:pPr>
        <w:ind w:left="1627" w:hanging="1080"/>
      </w:pPr>
    </w:lvl>
    <w:lvl w:ilvl="5">
      <w:start w:val="1"/>
      <w:numFmt w:val="decimal"/>
      <w:isLgl/>
      <w:lvlText w:val="%1.%2.%3.%4.%5.%6."/>
      <w:lvlJc w:val="left"/>
      <w:pPr>
        <w:ind w:left="1987" w:hanging="1440"/>
      </w:pPr>
    </w:lvl>
    <w:lvl w:ilvl="6">
      <w:start w:val="1"/>
      <w:numFmt w:val="decimal"/>
      <w:isLgl/>
      <w:lvlText w:val="%1.%2.%3.%4.%5.%6.%7."/>
      <w:lvlJc w:val="left"/>
      <w:pPr>
        <w:ind w:left="1987" w:hanging="1440"/>
      </w:p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</w:lvl>
  </w:abstractNum>
  <w:abstractNum w:abstractNumId="5">
    <w:nsid w:val="561D5539"/>
    <w:multiLevelType w:val="hybridMultilevel"/>
    <w:tmpl w:val="EEF02156"/>
    <w:lvl w:ilvl="0" w:tplc="23BC38F2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75FF7"/>
    <w:multiLevelType w:val="hybridMultilevel"/>
    <w:tmpl w:val="762A9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589"/>
    <w:rsid w:val="00044180"/>
    <w:rsid w:val="00064F50"/>
    <w:rsid w:val="00156A3C"/>
    <w:rsid w:val="003F55D9"/>
    <w:rsid w:val="004B2E64"/>
    <w:rsid w:val="00715BFA"/>
    <w:rsid w:val="008C14A3"/>
    <w:rsid w:val="00984472"/>
    <w:rsid w:val="00A2489B"/>
    <w:rsid w:val="00C503D0"/>
    <w:rsid w:val="00CB12C0"/>
    <w:rsid w:val="00D762A1"/>
    <w:rsid w:val="00EB4ED2"/>
    <w:rsid w:val="00F71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71589"/>
    <w:pPr>
      <w:suppressAutoHyphens/>
      <w:spacing w:before="75" w:after="75" w:line="240" w:lineRule="auto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CB12C0"/>
    <w:rPr>
      <w:color w:val="0000FF"/>
      <w:u w:val="single"/>
    </w:rPr>
  </w:style>
  <w:style w:type="paragraph" w:customStyle="1" w:styleId="s1">
    <w:name w:val="s_1"/>
    <w:basedOn w:val="a"/>
    <w:rsid w:val="00CB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5">
    <w:name w:val="s_15"/>
    <w:basedOn w:val="a"/>
    <w:rsid w:val="00CB1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CB12C0"/>
  </w:style>
  <w:style w:type="character" w:customStyle="1" w:styleId="FontStyle18">
    <w:name w:val="Font Style18"/>
    <w:uiPriority w:val="99"/>
    <w:rsid w:val="008C14A3"/>
    <w:rPr>
      <w:rFonts w:ascii="Times New Roman" w:hAnsi="Times New Roman" w:cs="Times New Roman" w:hint="default"/>
      <w:sz w:val="26"/>
      <w:szCs w:val="26"/>
    </w:rPr>
  </w:style>
  <w:style w:type="paragraph" w:styleId="a5">
    <w:name w:val="Body Text"/>
    <w:basedOn w:val="a"/>
    <w:link w:val="a6"/>
    <w:rsid w:val="0098447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84472"/>
    <w:rPr>
      <w:rFonts w:ascii="Times New Roman" w:eastAsia="Times New Roman" w:hAnsi="Times New Roman" w:cs="Times New Roman"/>
      <w:sz w:val="20"/>
      <w:szCs w:val="20"/>
    </w:rPr>
  </w:style>
  <w:style w:type="paragraph" w:customStyle="1" w:styleId="NoSpacing">
    <w:name w:val="No Spacing"/>
    <w:rsid w:val="0098447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"/>
    <w:rsid w:val="0098447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1735</Words>
  <Characters>9891</Characters>
  <Application>Microsoft Office Word</Application>
  <DocSecurity>0</DocSecurity>
  <Lines>82</Lines>
  <Paragraphs>23</Paragraphs>
  <ScaleCrop>false</ScaleCrop>
  <Company>Ya Blondinko Edition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2017-07-07T12:19:00Z</dcterms:created>
  <dcterms:modified xsi:type="dcterms:W3CDTF">2017-07-07T12:20:00Z</dcterms:modified>
</cp:coreProperties>
</file>